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inorEastAsia" w:hAnsiTheme="minorEastAsia"/>
          <w:b/>
          <w:szCs w:val="32"/>
        </w:rPr>
      </w:pPr>
      <w:r>
        <w:rPr>
          <w:rFonts w:hint="eastAsia" w:asciiTheme="minorEastAsia" w:hAnsiTheme="minorEastAsia"/>
          <w:b/>
          <w:szCs w:val="32"/>
        </w:rPr>
        <w:t>高产稳产大穗型小麦新品种</w:t>
      </w:r>
      <w:r>
        <w:rPr>
          <w:rFonts w:asciiTheme="minorEastAsia" w:hAnsiTheme="minorEastAsia"/>
          <w:b/>
          <w:szCs w:val="32"/>
        </w:rPr>
        <w:t>济儒麦27（济农18P126）</w:t>
      </w:r>
    </w:p>
    <w:p>
      <w:pPr>
        <w:widowControl/>
        <w:shd w:val="clear" w:color="auto" w:fill="FFFFFF"/>
        <w:spacing w:before="100" w:beforeAutospacing="1" w:line="120" w:lineRule="auto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审定编号：鲁审麦20250012</w:t>
      </w:r>
    </w:p>
    <w:p>
      <w:pPr>
        <w:widowControl/>
        <w:shd w:val="clear" w:color="auto" w:fill="FFFFFF"/>
        <w:spacing w:before="100" w:beforeAutospacing="1" w:line="120" w:lineRule="auto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组合：周麦25/郑麦7698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品种特性：冬性小麦，幼苗半匍匐，苗期叶宽长，叶色浓绿，越冬抗寒性好,返青较早，起身拔节快，株型半紧凑，旗叶上举。全生育期220-223天；株高80.7 厘米，植株蜡质重，茎杆较粗，抗倒性较好；分蘖力强，成穗率高，穗近长方形，穗层整齐，熟相好。籽粒近圆形、白色、角质。适宜种植条件下，亩有效穗38.9 万，分蘖成穗率46.4%,穗粒数41.8粒，千粒重44.3 克，产量三因素协调。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抗性表现：2023～2024年中国农业科学院植物保护研究所接种鉴定中感条锈病、白粉病和纹枯病，高感叶锈病和赤霉病。2023-2024年度黄淮北片节水鉴定，节水指数为1.23，2024-2025年度黄淮北片节水鉴定，节水指数为0.99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品质表现：2022年、2023年农业农村部谷物品质检验测试中心（泰安）测试结果平均容重791.6克/升，吸水率60.65 ml/100g，粗蛋白质（干基）含量12.75%、湿面筋含量30.35 %，沉淀值27 ml，稳定时间3.65 min，面粉白度76.0.5，品质分类为中筋小麦。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产量表现：2021-2022年度参加山东省冬小麦第一年高肥区试，平均亩产660.4kg，比对照增产5.9%，增产点率94%；2022-2023年度参加山东省冬小麦第二年高肥区试，平均亩产597.23kg，比对照增产4.7%,增产点率93.8%。两年平均亩产628.8kg，比对照增产5.27%。2023-2024年度生产试验平均亩产634.9公斤，比对照种增产4.4%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栽培技术要点：适宜于山东省及黄淮北片相同生态类型区域灌溉条件好的中、高肥块种植。适宜播种期10月5日-20日，适宜基本苗15-20万苗/亩。增施有机肥，注意氮磷钾配比，灌浆期注意肥水管控，防止后期早衰。注意防治地下虫害以保全苗，抽穗期至开花后注意及时治蚜、防病；化学除草和人工除草相结合治理田间杂草。适时收获，防止穗发芽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扩审情况：目前正在参加2025-2026年国家黄淮北片水浇地组生产试验（田间试验已结束）。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 w:cs="Arial"/>
          <w:color w:val="333333"/>
          <w:kern w:val="0"/>
          <w:sz w:val="28"/>
          <w:szCs w:val="28"/>
        </w:rPr>
      </w:pPr>
    </w:p>
    <w:p>
      <w:pPr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drawing>
          <wp:inline distT="0" distB="0" distL="114300" distR="114300">
            <wp:extent cx="5267325" cy="2428875"/>
            <wp:effectExtent l="0" t="0" r="9525" b="952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225" w:line="480" w:lineRule="atLeast"/>
        <w:rPr>
          <w:rFonts w:ascii="宋体" w:hAnsi="宋体" w:cs="Arial"/>
          <w:color w:val="333333"/>
          <w:kern w:val="0"/>
          <w:sz w:val="27"/>
          <w:szCs w:val="27"/>
        </w:rPr>
      </w:pPr>
    </w:p>
    <w:p/>
    <w:p/>
    <w:p/>
    <w:p>
      <w:pPr>
        <w:spacing w:line="480" w:lineRule="auto"/>
        <w:jc w:val="center"/>
        <w:rPr>
          <w:rFonts w:hint="eastAsia" w:asciiTheme="minorEastAsia" w:hAnsiTheme="minorEastAsia"/>
          <w:b/>
          <w:szCs w:val="32"/>
        </w:rPr>
      </w:pPr>
    </w:p>
    <w:p>
      <w:pPr>
        <w:spacing w:line="480" w:lineRule="auto"/>
        <w:jc w:val="center"/>
        <w:rPr>
          <w:rFonts w:asciiTheme="minorEastAsia" w:hAnsiTheme="minorEastAsia"/>
          <w:b/>
          <w:szCs w:val="32"/>
        </w:rPr>
      </w:pPr>
      <w:r>
        <w:rPr>
          <w:rFonts w:hint="eastAsia" w:asciiTheme="minorEastAsia" w:hAnsiTheme="minorEastAsia"/>
          <w:b/>
          <w:szCs w:val="32"/>
        </w:rPr>
        <w:t>高产稳产广适小麦新品种济儒麦34</w:t>
      </w:r>
    </w:p>
    <w:p>
      <w:pPr>
        <w:widowControl/>
        <w:shd w:val="clear" w:color="auto" w:fill="FFFFFF"/>
        <w:spacing w:before="100" w:beforeAutospacing="1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审定编号：鲁审麦20250004</w:t>
      </w:r>
    </w:p>
    <w:p>
      <w:pPr>
        <w:widowControl/>
        <w:shd w:val="clear" w:color="auto" w:fill="FFFFFF"/>
        <w:spacing w:before="100" w:beforeAutospacing="1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组合：徐麦9169/良星77</w:t>
      </w:r>
    </w:p>
    <w:p>
      <w:pPr>
        <w:widowControl/>
        <w:shd w:val="clear" w:color="auto" w:fill="FFFFFF"/>
        <w:spacing w:before="100" w:beforeAutospacing="1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品种特性：半冬性、幼苗半匍匐，叶片稍宽，冬季抗冻性较好，分蘖力较强，幼苗颜色中绿偏浅；株型中等松散，株高78-81cm，茎叶蜡粉较多，穗层厚，茎秆弹性好，落黄好，丰产性突出。纺锤穗型，长芒，白壳，白粒，籽粒大而饱满，硬质。亩穗数41～45万，穗粒数35～38粒，千粒重45～52g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产量表现：2022-2023年度参加山东省冬小麦第一年高肥区试，平均亩产599.5kg，比对照济麦22增产5.6%；2023-2024年度参加山东省冬小麦第二年高肥区试，平均亩产635.1kg，比对照济麦22增产6.2%。两年平均亩产617.3千克，比对照济麦22增产5.9%。2024-2025年度生产试验平均亩产650.8公斤，较对照种增产5.2%，稳产性突出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抗病抗逆性：越冬抗寒性好。田间自然发病高抗条锈病、中抗赤霉病和叶枯病，中感白粉病和叶锈病；2</w:t>
      </w:r>
      <w:r>
        <w:rPr>
          <w:rFonts w:ascii="宋体" w:hAnsi="宋体"/>
          <w:color w:val="000000"/>
          <w:sz w:val="28"/>
          <w:szCs w:val="28"/>
          <w:shd w:val="clear" w:color="auto" w:fill="FFFFFF"/>
        </w:rPr>
        <w:t>024-2025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年中国农科院植物保护所接种鉴定中抗白粉病，中感条锈病和赤霉病，高感叶锈病和纹枯病。后期耐干热风。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品质性状： 2023年、2024年品质检测结果分别为籽粒蛋白质含量13.3%、14.2%，湿面筋含量34.8%、31.6%，沉淀值30 ml、30 ml，吸水率59.9 ml/100g、61.3 ml/100g，稳定时间3.0 min、2.8 min，面粉白度74.0、71.4，属中筋品种。。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 xml:space="preserve">栽培技术要点：适宜于山东省及黄淮北片相同生态类型区域，高肥水或中高肥水地块种植。适宜播期为10月15-25日，基本苗15-20万/亩，播期推迟适当增加播量。精细整地，均衡施肥，注意防治地下虫害以保全苗，抽穗期至开花后注意及时治蚜、防病。          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扩审情况：目前正在参加2025-2026年国家黄淮北片水浇地组区域试验（第二年田间试验已结束）。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hint="eastAsia" w:ascii="宋体" w:hAnsi="宋体" w:eastAsia="仿宋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仿宋"/>
          <w:color w:val="000000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5481955" cy="4531995"/>
            <wp:effectExtent l="0" t="0" r="4445" b="1905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225" w:line="480" w:lineRule="atLeast"/>
        <w:jc w:val="center"/>
        <w:rPr>
          <w:rFonts w:hint="eastAsia" w:ascii="宋体" w:hAnsi="宋体"/>
          <w:b/>
          <w:bCs/>
          <w:color w:val="000000"/>
          <w:sz w:val="28"/>
          <w:szCs w:val="28"/>
          <w:shd w:val="clear" w:color="auto" w:fill="FFFFFF"/>
        </w:rPr>
      </w:pPr>
    </w:p>
    <w:p>
      <w:pPr>
        <w:widowControl/>
        <w:shd w:val="clear" w:color="auto" w:fill="FFFFFF"/>
        <w:spacing w:before="100" w:beforeAutospacing="1" w:after="225" w:line="480" w:lineRule="atLeast"/>
        <w:jc w:val="center"/>
        <w:rPr>
          <w:rFonts w:ascii="宋体" w:hAnsi="宋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shd w:val="clear" w:color="auto" w:fill="FFFFFF"/>
        </w:rPr>
        <w:t>抗旱高产稳产小麦新品种济儒麦36</w:t>
      </w:r>
    </w:p>
    <w:p>
      <w:pPr>
        <w:widowControl/>
        <w:shd w:val="clear" w:color="auto" w:fill="FFFFFF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审定编号：鲁审麦20250018</w:t>
      </w:r>
    </w:p>
    <w:p>
      <w:pPr>
        <w:widowControl/>
        <w:shd w:val="clear" w:color="auto" w:fill="FFFFFF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组合：山农22/14J4208</w:t>
      </w:r>
    </w:p>
    <w:p>
      <w:pPr>
        <w:widowControl/>
        <w:shd w:val="clear" w:color="auto" w:fill="FFFFFF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品种特性：强冬性，幼苗半匍匐，株型半紧凑，叶色深绿，旗叶小、上举，熟相好。两年区域试验结果平均：生育期222.6天，与对照山农27熟期相当；株高81.5厘米，抗倒性好；亩最大分蘖86.1万，亩有效穗33.7万，分蘖成穗率40.5%；穗粒数38.9粒，千粒重45.9克，容重764.1克/升；穗纺锤形，籽粒硬质，饱满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抗性表现：越冬抗寒性好。2</w:t>
      </w:r>
      <w:r>
        <w:rPr>
          <w:rFonts w:ascii="宋体" w:hAnsi="宋体"/>
          <w:color w:val="000000"/>
          <w:sz w:val="28"/>
          <w:szCs w:val="28"/>
          <w:shd w:val="clear" w:color="auto" w:fill="FFFFFF"/>
        </w:rPr>
        <w:t>024-2025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年中国农科院植物保护所接种鉴定高抗白粉病，中抗赤霉病，慢条锈病，高感叶锈病和纹枯病。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品种表现：2</w:t>
      </w:r>
      <w:r>
        <w:rPr>
          <w:rFonts w:ascii="宋体" w:hAnsi="宋体"/>
          <w:color w:val="000000"/>
          <w:sz w:val="28"/>
          <w:szCs w:val="28"/>
          <w:shd w:val="clear" w:color="auto" w:fill="FFFFFF"/>
        </w:rPr>
        <w:t>023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、2</w:t>
      </w:r>
      <w:r>
        <w:rPr>
          <w:rFonts w:ascii="宋体" w:hAnsi="宋体"/>
          <w:color w:val="000000"/>
          <w:sz w:val="28"/>
          <w:szCs w:val="28"/>
          <w:shd w:val="clear" w:color="auto" w:fill="FFFFFF"/>
        </w:rPr>
        <w:t>024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年农业部谷物品质检验测试中心（泰安）测试两年平均籽粒蛋白质含量14.2%，湿面筋含量32.0%，沉淀值31ml，吸水率62.2ml/100g，稳定时间6.2min，面粉白度73.5。抗旱性鉴定级别3级。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产量表现：在2022～2024年山东省小麦品种旱地组区域试验中，两年平均亩产483.3公斤，比对照山农27增产5.6%；2024～2025年旱地组生产试验，平均亩产530.2公斤，比对照山农27增产5.4%。</w:t>
      </w:r>
    </w:p>
    <w:p>
      <w:pPr>
        <w:widowControl/>
        <w:shd w:val="clear" w:color="auto" w:fill="FFFFFF"/>
        <w:spacing w:before="100" w:beforeAutospacing="1" w:after="225" w:line="480" w:lineRule="atLeast"/>
        <w:ind w:firstLine="548" w:firstLineChars="200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栽培技术要点：选择中高肥旱地地块种植。适宜播种期10月上旬，适宜基本苗15-18万苗/亩。基肥注意氮磷钾配比。注意防治锈病、白粉病和蚜虫。适时收获，防止穗发芽。</w:t>
      </w:r>
    </w:p>
    <w:p>
      <w:pPr>
        <w:widowControl/>
        <w:shd w:val="clear" w:color="auto" w:fill="FFFFFF"/>
        <w:spacing w:before="100" w:beforeAutospacing="1" w:after="225" w:line="480" w:lineRule="atLeast"/>
        <w:rPr>
          <w:rFonts w:hint="eastAsia" w:ascii="宋体" w:hAnsi="宋体" w:eastAsia="宋体" w:cs="Arial"/>
          <w:color w:val="333333"/>
          <w:kern w:val="0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Arial"/>
          <w:color w:val="333333"/>
          <w:kern w:val="0"/>
          <w:sz w:val="28"/>
          <w:szCs w:val="28"/>
          <w:lang w:eastAsia="zh-CN"/>
        </w:rPr>
        <w:drawing>
          <wp:inline distT="0" distB="0" distL="114300" distR="114300">
            <wp:extent cx="5480685" cy="1805305"/>
            <wp:effectExtent l="0" t="0" r="5715" b="4445"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579" w:lineRule="exact"/>
        <w:rPr>
          <w:rFonts w:ascii="黑体" w:hAnsi="黑体" w:eastAsia="黑体"/>
        </w:rPr>
      </w:pPr>
    </w:p>
    <w:p>
      <w:pPr>
        <w:spacing w:line="579" w:lineRule="exact"/>
        <w:rPr>
          <w:rFonts w:ascii="黑体" w:hAnsi="黑体" w:eastAsia="黑体"/>
        </w:rPr>
      </w:pPr>
    </w:p>
    <w:p>
      <w:pPr>
        <w:widowControl/>
        <w:shd w:val="clear" w:color="auto" w:fill="FFFFFF"/>
        <w:spacing w:before="100" w:beforeAutospacing="1" w:after="225" w:line="480" w:lineRule="atLeast"/>
        <w:rPr>
          <w:rFonts w:ascii="宋体" w:hAnsi="宋体" w:cs="Arial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spacing w:before="100" w:beforeAutospacing="1" w:after="225" w:line="480" w:lineRule="atLeast"/>
        <w:rPr>
          <w:rFonts w:ascii="宋体" w:hAnsi="宋体" w:cs="Arial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spacing w:before="100" w:beforeAutospacing="1" w:after="225" w:line="480" w:lineRule="atLeast"/>
        <w:rPr>
          <w:rFonts w:ascii="宋体" w:hAnsi="宋体" w:cs="Arial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spacing w:before="100" w:beforeAutospacing="1" w:after="225" w:line="480" w:lineRule="atLeast"/>
        <w:rPr>
          <w:rFonts w:ascii="宋体" w:hAnsi="宋体" w:cs="Arial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spacing w:before="100" w:beforeAutospacing="1" w:after="225" w:line="480" w:lineRule="atLeast"/>
        <w:rPr>
          <w:rFonts w:ascii="宋体" w:hAnsi="宋体" w:cs="Arial"/>
          <w:color w:val="333333"/>
          <w:kern w:val="0"/>
          <w:sz w:val="28"/>
          <w:szCs w:val="28"/>
        </w:rPr>
      </w:pPr>
    </w:p>
    <w:sectPr>
      <w:footerReference r:id="rId3" w:type="even"/>
      <w:pgSz w:w="11906" w:h="16838"/>
      <w:pgMar w:top="1043" w:right="1633" w:bottom="735" w:left="1633" w:header="851" w:footer="992" w:gutter="0"/>
      <w:pgNumType w:start="1"/>
      <w:cols w:space="0" w:num="1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  <w:szCs w:val="28"/>
      </w:rPr>
    </w:pP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8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7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zZmY1MWU0ZDE4MGMyNjIyNTZmNTgyOWRjOTg0M2IifQ=="/>
  </w:docVars>
  <w:rsids>
    <w:rsidRoot w:val="00B3431D"/>
    <w:rsid w:val="00002AC8"/>
    <w:rsid w:val="000318FF"/>
    <w:rsid w:val="00037897"/>
    <w:rsid w:val="00040BFB"/>
    <w:rsid w:val="00042585"/>
    <w:rsid w:val="0007145F"/>
    <w:rsid w:val="000823C9"/>
    <w:rsid w:val="00084761"/>
    <w:rsid w:val="000C5B19"/>
    <w:rsid w:val="000C6DE5"/>
    <w:rsid w:val="000E2567"/>
    <w:rsid w:val="000E35EB"/>
    <w:rsid w:val="001017EB"/>
    <w:rsid w:val="001135AC"/>
    <w:rsid w:val="00160D1D"/>
    <w:rsid w:val="001748D1"/>
    <w:rsid w:val="00177CFE"/>
    <w:rsid w:val="00193F70"/>
    <w:rsid w:val="0019403D"/>
    <w:rsid w:val="001B28FF"/>
    <w:rsid w:val="001B6B60"/>
    <w:rsid w:val="001B70B6"/>
    <w:rsid w:val="001E0DE0"/>
    <w:rsid w:val="00210665"/>
    <w:rsid w:val="00214A80"/>
    <w:rsid w:val="00224D45"/>
    <w:rsid w:val="00224F81"/>
    <w:rsid w:val="002366AC"/>
    <w:rsid w:val="00247A20"/>
    <w:rsid w:val="00257CCA"/>
    <w:rsid w:val="00283404"/>
    <w:rsid w:val="00287F29"/>
    <w:rsid w:val="00295E8A"/>
    <w:rsid w:val="002A57E7"/>
    <w:rsid w:val="002D4C0F"/>
    <w:rsid w:val="002D4F20"/>
    <w:rsid w:val="002E0A74"/>
    <w:rsid w:val="002F4A00"/>
    <w:rsid w:val="002F6584"/>
    <w:rsid w:val="003162EA"/>
    <w:rsid w:val="00320A44"/>
    <w:rsid w:val="00323B2F"/>
    <w:rsid w:val="003658A9"/>
    <w:rsid w:val="00381559"/>
    <w:rsid w:val="00387CD2"/>
    <w:rsid w:val="00392BDD"/>
    <w:rsid w:val="003B10A0"/>
    <w:rsid w:val="003C4822"/>
    <w:rsid w:val="003F1214"/>
    <w:rsid w:val="004228A7"/>
    <w:rsid w:val="00431EA3"/>
    <w:rsid w:val="00447591"/>
    <w:rsid w:val="0046671A"/>
    <w:rsid w:val="00467700"/>
    <w:rsid w:val="004779C2"/>
    <w:rsid w:val="004B3580"/>
    <w:rsid w:val="004C5A45"/>
    <w:rsid w:val="004F48B4"/>
    <w:rsid w:val="00513B1E"/>
    <w:rsid w:val="00541227"/>
    <w:rsid w:val="00547E1B"/>
    <w:rsid w:val="00567A4A"/>
    <w:rsid w:val="005A1C7B"/>
    <w:rsid w:val="005B04D6"/>
    <w:rsid w:val="005B279D"/>
    <w:rsid w:val="005C134A"/>
    <w:rsid w:val="005C3C4E"/>
    <w:rsid w:val="00617AD8"/>
    <w:rsid w:val="00620677"/>
    <w:rsid w:val="00625A74"/>
    <w:rsid w:val="006555B2"/>
    <w:rsid w:val="00677F16"/>
    <w:rsid w:val="00686420"/>
    <w:rsid w:val="006A705F"/>
    <w:rsid w:val="00721E25"/>
    <w:rsid w:val="0072350D"/>
    <w:rsid w:val="00725728"/>
    <w:rsid w:val="00725B10"/>
    <w:rsid w:val="00727081"/>
    <w:rsid w:val="00744CA9"/>
    <w:rsid w:val="00752F25"/>
    <w:rsid w:val="0075435E"/>
    <w:rsid w:val="00764F9F"/>
    <w:rsid w:val="00765415"/>
    <w:rsid w:val="007C2611"/>
    <w:rsid w:val="007C3DC1"/>
    <w:rsid w:val="007D3268"/>
    <w:rsid w:val="007D722C"/>
    <w:rsid w:val="007F36E4"/>
    <w:rsid w:val="007F4905"/>
    <w:rsid w:val="008130D1"/>
    <w:rsid w:val="00820F36"/>
    <w:rsid w:val="00825AE4"/>
    <w:rsid w:val="0082629F"/>
    <w:rsid w:val="00835900"/>
    <w:rsid w:val="00863AB4"/>
    <w:rsid w:val="00894F2E"/>
    <w:rsid w:val="008A0FAE"/>
    <w:rsid w:val="008B0170"/>
    <w:rsid w:val="008B654A"/>
    <w:rsid w:val="008D5F75"/>
    <w:rsid w:val="008E55B9"/>
    <w:rsid w:val="00906E2A"/>
    <w:rsid w:val="009203BF"/>
    <w:rsid w:val="00932C99"/>
    <w:rsid w:val="009528F3"/>
    <w:rsid w:val="00967ABF"/>
    <w:rsid w:val="00967F3E"/>
    <w:rsid w:val="0098429A"/>
    <w:rsid w:val="00996C6E"/>
    <w:rsid w:val="009A4925"/>
    <w:rsid w:val="009B3242"/>
    <w:rsid w:val="009B7440"/>
    <w:rsid w:val="009C2A26"/>
    <w:rsid w:val="009D1360"/>
    <w:rsid w:val="009D4414"/>
    <w:rsid w:val="009E185F"/>
    <w:rsid w:val="009E2788"/>
    <w:rsid w:val="009F4735"/>
    <w:rsid w:val="00A87A5C"/>
    <w:rsid w:val="00AA2754"/>
    <w:rsid w:val="00AB012B"/>
    <w:rsid w:val="00AD589D"/>
    <w:rsid w:val="00B21557"/>
    <w:rsid w:val="00B254D8"/>
    <w:rsid w:val="00B3431D"/>
    <w:rsid w:val="00B44184"/>
    <w:rsid w:val="00B44726"/>
    <w:rsid w:val="00B5707D"/>
    <w:rsid w:val="00B93C9E"/>
    <w:rsid w:val="00B97578"/>
    <w:rsid w:val="00BD3391"/>
    <w:rsid w:val="00C06FC6"/>
    <w:rsid w:val="00C07A0F"/>
    <w:rsid w:val="00C23E58"/>
    <w:rsid w:val="00C438D6"/>
    <w:rsid w:val="00C51D93"/>
    <w:rsid w:val="00C76258"/>
    <w:rsid w:val="00C96F5E"/>
    <w:rsid w:val="00CC25E8"/>
    <w:rsid w:val="00CC34BB"/>
    <w:rsid w:val="00CD4211"/>
    <w:rsid w:val="00CF7AA7"/>
    <w:rsid w:val="00D0633F"/>
    <w:rsid w:val="00D5414D"/>
    <w:rsid w:val="00D720CA"/>
    <w:rsid w:val="00D84A77"/>
    <w:rsid w:val="00DB10E0"/>
    <w:rsid w:val="00DD3B26"/>
    <w:rsid w:val="00DF189F"/>
    <w:rsid w:val="00DF511E"/>
    <w:rsid w:val="00E00260"/>
    <w:rsid w:val="00E14FC4"/>
    <w:rsid w:val="00E2273C"/>
    <w:rsid w:val="00E245E8"/>
    <w:rsid w:val="00E272DF"/>
    <w:rsid w:val="00E5657F"/>
    <w:rsid w:val="00E63252"/>
    <w:rsid w:val="00E72F74"/>
    <w:rsid w:val="00E810AD"/>
    <w:rsid w:val="00E964FF"/>
    <w:rsid w:val="00EB4340"/>
    <w:rsid w:val="00EC0528"/>
    <w:rsid w:val="00EC09A8"/>
    <w:rsid w:val="00EC2E9B"/>
    <w:rsid w:val="00F062A9"/>
    <w:rsid w:val="00F07473"/>
    <w:rsid w:val="00F16FDF"/>
    <w:rsid w:val="00F43895"/>
    <w:rsid w:val="00F601B3"/>
    <w:rsid w:val="00F70DF1"/>
    <w:rsid w:val="00F724CD"/>
    <w:rsid w:val="00F808D8"/>
    <w:rsid w:val="00FC7B5F"/>
    <w:rsid w:val="00FD4C12"/>
    <w:rsid w:val="05AF39F1"/>
    <w:rsid w:val="0FC1176C"/>
    <w:rsid w:val="10FD13B1"/>
    <w:rsid w:val="15BC3FE4"/>
    <w:rsid w:val="17DE7668"/>
    <w:rsid w:val="216939D9"/>
    <w:rsid w:val="23BF1BA5"/>
    <w:rsid w:val="354D3912"/>
    <w:rsid w:val="38F1355F"/>
    <w:rsid w:val="3F811E32"/>
    <w:rsid w:val="432B1A2E"/>
    <w:rsid w:val="43B52238"/>
    <w:rsid w:val="4511585F"/>
    <w:rsid w:val="48E950CB"/>
    <w:rsid w:val="5EA56102"/>
    <w:rsid w:val="67447398"/>
    <w:rsid w:val="69884837"/>
    <w:rsid w:val="704E0CBB"/>
    <w:rsid w:val="77760262"/>
    <w:rsid w:val="78B7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autoRedefine/>
    <w:qFormat/>
    <w:uiPriority w:val="99"/>
    <w:rPr>
      <w:rFonts w:cs="Times New Roman"/>
    </w:rPr>
  </w:style>
  <w:style w:type="character" w:customStyle="1" w:styleId="10">
    <w:name w:val="页脚 Char"/>
    <w:basedOn w:val="8"/>
    <w:link w:val="3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眉 Char"/>
    <w:basedOn w:val="8"/>
    <w:link w:val="4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13">
    <w:name w:val="No Spacing"/>
    <w:qFormat/>
    <w:uiPriority w:val="99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14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8E47-3CAF-4097-89C1-D299CDB0E6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2188</Words>
  <Characters>2752</Characters>
  <Lines>20</Lines>
  <Paragraphs>5</Paragraphs>
  <TotalTime>3</TotalTime>
  <ScaleCrop>false</ScaleCrop>
  <LinksUpToDate>false</LinksUpToDate>
  <CharactersWithSpaces>2793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2026-07-22T09:33:00Z</dcterms:created>
  <dc:creator>abc</dc:creator>
  <cp:lastModifiedBy>邬天翔</cp:lastModifiedBy>
  <cp:lastPrinted>2026-07-23T02:31:00Z</cp:lastPrinted>
  <dcterms:modified xsi:type="dcterms:W3CDTF">2026-07-23T03:06:28Z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FAA2CF6B06254F76917CB36E0270059A_13</vt:lpwstr>
  </property>
  <property fmtid="{D5CDD505-2E9C-101B-9397-08002B2CF9AE}" pid="4" name="KSOTemplateDocerSaveRecord">
    <vt:lpwstr>eyJoZGlkIjoiMDRiZDdhZTBlYjhlZWU4NzU3MjYwM2MxMGVlNGY0ZWYiLCJ1c2VySWQiOiIxMjM0NjgxNjA5In0=</vt:lpwstr>
  </property>
</Properties>
</file>